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Berg kommunfullmäktige</w:t>
      </w:r>
    </w:p>
    <w:p>
      <w:pPr>
        <w:pStyle w:val="Heading1"/>
      </w:pPr>
      <w:r>
        <w:t xml:space="preserve">Öppen budgetdialog med medborgare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Demokrati och transparens är prioriterat. Nuvarande budgetprocess saknar medborgarinflytande (kommunen.se).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årlig öppen budgetdag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budgetunderlag digitalt 30 dagar före beslut.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ta emot medborgarförslag via e-tjänst.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hur förslag påverkat budget.</w:t>
      </w:r>
    </w:p>
    <w:p>
      <w:pPr>
        <w:spacing w:before="360"/>
      </w:pPr>
    </w:p>
    <w:p>
      <w:r>
        <w:t xml:space="preserve">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2026-07-13T23:38:33.442Z</dcterms:created>
  <dcterms:modified xsi:type="dcterms:W3CDTF">2026-07-13T23:38:33.442Z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